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3C94" w14:textId="77777777" w:rsidR="00483DCC" w:rsidRDefault="00000000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附件1：</w:t>
      </w:r>
    </w:p>
    <w:p w14:paraId="2A92C140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5B0C72AA" w14:textId="77777777" w:rsidR="00483DCC" w:rsidRDefault="00000000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Hlk201571197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江苏东布洲科技园集团有限公司下属子公司</w:t>
      </w:r>
    </w:p>
    <w:p w14:paraId="0797C95D" w14:textId="77777777" w:rsidR="00483DCC" w:rsidRDefault="00000000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1" w:name="_Hlk201571216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公开招聘工作人员岗位简介表</w:t>
      </w:r>
    </w:p>
    <w:bookmarkEnd w:id="1"/>
    <w:p w14:paraId="6514B3F3" w14:textId="77777777" w:rsidR="00483DCC" w:rsidRDefault="00483DCC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pPr w:leftFromText="180" w:rightFromText="180" w:vertAnchor="text" w:horzAnchor="page" w:tblpX="601" w:tblpY="186"/>
        <w:tblOverlap w:val="never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491"/>
        <w:gridCol w:w="6882"/>
        <w:gridCol w:w="1453"/>
      </w:tblGrid>
      <w:tr w:rsidR="00483DCC" w14:paraId="1BE7B470" w14:textId="77777777">
        <w:trPr>
          <w:trHeight w:val="517"/>
        </w:trPr>
        <w:tc>
          <w:tcPr>
            <w:tcW w:w="402" w:type="pct"/>
            <w:vAlign w:val="center"/>
          </w:tcPr>
          <w:p w14:paraId="66484FD6" w14:textId="77777777" w:rsidR="00483DCC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97" w:type="pct"/>
            <w:vAlign w:val="center"/>
          </w:tcPr>
          <w:p w14:paraId="7F2BA76B" w14:textId="77777777" w:rsidR="00483DCC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3219" w:type="pct"/>
            <w:vAlign w:val="center"/>
          </w:tcPr>
          <w:p w14:paraId="48C2BC8A" w14:textId="77777777" w:rsidR="00483DCC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岗位条件</w:t>
            </w:r>
          </w:p>
        </w:tc>
        <w:tc>
          <w:tcPr>
            <w:tcW w:w="680" w:type="pct"/>
            <w:vAlign w:val="center"/>
          </w:tcPr>
          <w:p w14:paraId="71C7DFF5" w14:textId="77777777" w:rsidR="00483DCC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招聘人数</w:t>
            </w:r>
          </w:p>
        </w:tc>
      </w:tr>
      <w:tr w:rsidR="00483DCC" w14:paraId="342CCD0E" w14:textId="77777777">
        <w:trPr>
          <w:trHeight w:val="90"/>
        </w:trPr>
        <w:tc>
          <w:tcPr>
            <w:tcW w:w="402" w:type="pct"/>
            <w:vAlign w:val="center"/>
          </w:tcPr>
          <w:p w14:paraId="2301FF09" w14:textId="77777777" w:rsidR="00483DCC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697" w:type="pct"/>
            <w:vAlign w:val="center"/>
          </w:tcPr>
          <w:p w14:paraId="1EA1C7A6" w14:textId="77777777" w:rsidR="00483DCC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招商副总</w:t>
            </w:r>
          </w:p>
        </w:tc>
        <w:tc>
          <w:tcPr>
            <w:tcW w:w="3219" w:type="pct"/>
            <w:vAlign w:val="center"/>
          </w:tcPr>
          <w:p w14:paraId="3F74FACE" w14:textId="77777777" w:rsidR="00483DCC" w:rsidRDefault="00000000">
            <w:pPr>
              <w:pStyle w:val="a8"/>
              <w:widowControl/>
              <w:wordWrap w:val="0"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1.年龄一般在40周岁以下（1984年6月1日及以后出生）；</w:t>
            </w:r>
          </w:p>
          <w:p w14:paraId="05C67FF7" w14:textId="77777777" w:rsidR="00483DCC" w:rsidRDefault="00000000">
            <w:pPr>
              <w:pStyle w:val="a8"/>
              <w:widowControl/>
              <w:wordWrap w:val="0"/>
              <w:spacing w:line="44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2.全日制本科及以上学历，专业不限，取得相应学位；</w:t>
            </w:r>
          </w:p>
          <w:p w14:paraId="2B27D304" w14:textId="77777777" w:rsidR="00483DCC" w:rsidRDefault="00000000">
            <w:pPr>
              <w:pStyle w:val="a8"/>
              <w:widowControl/>
              <w:wordWrap w:val="0"/>
              <w:spacing w:line="44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3.7年以上政府招商引资、产业园区招商工作经验，或在世界500强、央企、金融机构(基金、证券、投行等)及其他大型企业从事市场营销、业务拓展、投融资管理等相关工作7年以上（计算截止时间为2025年5月30日）；</w:t>
            </w:r>
          </w:p>
          <w:p w14:paraId="31D70158" w14:textId="77777777" w:rsidR="00483DCC" w:rsidRDefault="00000000">
            <w:pPr>
              <w:pStyle w:val="a8"/>
              <w:widowControl/>
              <w:wordWrap w:val="0"/>
              <w:spacing w:line="44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4.具备产业分析、行业研究、项目研判、洽谈对接能力；具有重大产业项目招引并成功落户经验；</w:t>
            </w:r>
          </w:p>
          <w:p w14:paraId="205B4BFC" w14:textId="77777777" w:rsidR="00483DCC" w:rsidRDefault="00000000">
            <w:pPr>
              <w:pStyle w:val="a8"/>
              <w:widowControl/>
              <w:wordWrap w:val="0"/>
              <w:spacing w:line="44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5.具有良好的管理经验、统筹能力、较强的组织协调能力和文字表达能力，能牵头策划组织开展重大投资促进活动；</w:t>
            </w:r>
          </w:p>
          <w:p w14:paraId="697ED32B" w14:textId="77777777" w:rsidR="00483DCC" w:rsidRDefault="00000000">
            <w:pPr>
              <w:pStyle w:val="a8"/>
              <w:widowControl/>
              <w:wordWrap w:val="0"/>
              <w:spacing w:line="44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6.抗压能力强，能适应经常性的出差。</w:t>
            </w:r>
          </w:p>
        </w:tc>
        <w:tc>
          <w:tcPr>
            <w:tcW w:w="680" w:type="pct"/>
            <w:vAlign w:val="center"/>
          </w:tcPr>
          <w:p w14:paraId="4178038B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483DCC" w14:paraId="2D09ACBE" w14:textId="77777777">
        <w:trPr>
          <w:trHeight w:val="1602"/>
        </w:trPr>
        <w:tc>
          <w:tcPr>
            <w:tcW w:w="402" w:type="pct"/>
            <w:vAlign w:val="center"/>
          </w:tcPr>
          <w:p w14:paraId="35C35898" w14:textId="77777777" w:rsidR="00483DCC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697" w:type="pct"/>
            <w:vAlign w:val="center"/>
          </w:tcPr>
          <w:p w14:paraId="222A9623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招商经理</w:t>
            </w:r>
          </w:p>
        </w:tc>
        <w:tc>
          <w:tcPr>
            <w:tcW w:w="3219" w:type="pct"/>
            <w:vAlign w:val="center"/>
          </w:tcPr>
          <w:p w14:paraId="56CE8B2A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1.年龄一般在35周岁以下（1989年6月1日及以后出生）；</w:t>
            </w:r>
          </w:p>
          <w:p w14:paraId="4CBDAAEA" w14:textId="77777777" w:rsidR="00483DCC" w:rsidRDefault="00000000">
            <w:pPr>
              <w:pStyle w:val="a8"/>
              <w:widowControl/>
              <w:wordWrap w:val="0"/>
              <w:spacing w:line="440" w:lineRule="exact"/>
              <w:ind w:firstLineChars="0" w:firstLine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2.全日制本科及以上学历，新一代信息技术、新材料、人工智能、低空经济、新能源技术等相关专业，取得相应学位；</w:t>
            </w:r>
          </w:p>
          <w:p w14:paraId="2352B8FD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3.3年以上产业、招商、载体运营等岗位工作经验，熟悉区域产业发展状况（计算截止时间为2025年5月30日）；</w:t>
            </w:r>
          </w:p>
          <w:p w14:paraId="378F7D8E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4.具备较强的项目研判能力，能够独立进行项目接待与洽谈，具备良好的商务谈判能力；具有重大产业项目招引并成功落户经验。</w:t>
            </w:r>
          </w:p>
          <w:p w14:paraId="16D07A8B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5.能够对外拓展挖掘项目资源；具备统筹组织举办招商活动能力，制作的招商报告、方案能够抓住项目的核心要点；</w:t>
            </w:r>
          </w:p>
          <w:p w14:paraId="56F9E4AF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6.性格外向，可适应长期出差或驻外招商。</w:t>
            </w:r>
          </w:p>
        </w:tc>
        <w:tc>
          <w:tcPr>
            <w:tcW w:w="680" w:type="pct"/>
            <w:vAlign w:val="center"/>
          </w:tcPr>
          <w:p w14:paraId="4BC704A3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</w:t>
            </w:r>
          </w:p>
        </w:tc>
      </w:tr>
      <w:tr w:rsidR="00483DCC" w14:paraId="6C71AE9D" w14:textId="77777777">
        <w:trPr>
          <w:trHeight w:val="1935"/>
        </w:trPr>
        <w:tc>
          <w:tcPr>
            <w:tcW w:w="402" w:type="pct"/>
            <w:vAlign w:val="center"/>
          </w:tcPr>
          <w:p w14:paraId="6734D275" w14:textId="77777777" w:rsidR="00483DCC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697" w:type="pct"/>
            <w:vAlign w:val="center"/>
          </w:tcPr>
          <w:p w14:paraId="707ABFBF" w14:textId="77777777" w:rsidR="00483DCC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招商专员</w:t>
            </w:r>
          </w:p>
        </w:tc>
        <w:tc>
          <w:tcPr>
            <w:tcW w:w="3219" w:type="pct"/>
            <w:vAlign w:val="center"/>
          </w:tcPr>
          <w:p w14:paraId="301AFC26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1.年龄一般在35周岁以下（1989年6月1日及以后出生）；</w:t>
            </w:r>
          </w:p>
          <w:p w14:paraId="1647F7BA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2.全日制本科及以上学历，新一代信息技术、新材料、人工智能、低空经济、新能源技术等相关专业，取得相应学位；</w:t>
            </w:r>
          </w:p>
          <w:p w14:paraId="61F75DB4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3.3年以上产业、招商、载体运营等岗位工作经验，熟悉区域产业发展状况（计算截止时间为2025年5月30日）；</w:t>
            </w:r>
          </w:p>
          <w:p w14:paraId="69D2B900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4.具备一定的项目研判能力，善于挖掘项目信息；具有良好的写作能力水平，能够制作招商报告、方案等；</w:t>
            </w:r>
          </w:p>
          <w:p w14:paraId="54102372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5.性格外向，可适应长期出差或驻外招商。</w:t>
            </w:r>
          </w:p>
        </w:tc>
        <w:tc>
          <w:tcPr>
            <w:tcW w:w="680" w:type="pct"/>
            <w:vAlign w:val="center"/>
          </w:tcPr>
          <w:p w14:paraId="0A2C9C37" w14:textId="77777777" w:rsidR="00483DCC" w:rsidRDefault="00000000">
            <w:pPr>
              <w:pStyle w:val="a8"/>
              <w:widowControl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</w:tbl>
    <w:p w14:paraId="6044A58F" w14:textId="77777777" w:rsidR="00483DCC" w:rsidRDefault="00483DCC">
      <w:pPr>
        <w:widowControl/>
        <w:spacing w:line="200" w:lineRule="exact"/>
        <w:jc w:val="center"/>
        <w:rPr>
          <w:rFonts w:ascii="方正小标宋_GBK" w:eastAsia="方正小标宋_GBK" w:hAnsi="黑体" w:cs="方正小标宋_GBK" w:hint="eastAsia"/>
          <w:sz w:val="36"/>
          <w:szCs w:val="36"/>
        </w:rPr>
      </w:pPr>
    </w:p>
    <w:p w14:paraId="449047C6" w14:textId="77777777" w:rsidR="00483DCC" w:rsidRDefault="00483DCC">
      <w:pPr>
        <w:widowControl/>
        <w:spacing w:line="20" w:lineRule="exact"/>
        <w:jc w:val="left"/>
        <w:rPr>
          <w:rFonts w:ascii="仿宋" w:eastAsia="仿宋" w:hAnsi="仿宋" w:hint="eastAsia"/>
          <w:sz w:val="24"/>
        </w:rPr>
      </w:pPr>
    </w:p>
    <w:p w14:paraId="6E1E5530" w14:textId="77777777" w:rsidR="00483DCC" w:rsidRDefault="00483DCC">
      <w:pPr>
        <w:widowControl/>
        <w:spacing w:line="20" w:lineRule="exact"/>
        <w:jc w:val="left"/>
        <w:rPr>
          <w:rFonts w:ascii="仿宋" w:eastAsia="仿宋" w:hAnsi="仿宋" w:hint="eastAsia"/>
          <w:sz w:val="24"/>
        </w:rPr>
      </w:pPr>
    </w:p>
    <w:p w14:paraId="1CB6FF9C" w14:textId="77777777" w:rsidR="00483DCC" w:rsidRDefault="00483DCC">
      <w:pPr>
        <w:widowControl/>
        <w:spacing w:line="20" w:lineRule="exact"/>
        <w:jc w:val="left"/>
        <w:rPr>
          <w:rFonts w:ascii="仿宋" w:eastAsia="仿宋" w:hAnsi="仿宋" w:hint="eastAsia"/>
          <w:sz w:val="24"/>
        </w:rPr>
      </w:pPr>
    </w:p>
    <w:p w14:paraId="3378D02D" w14:textId="77777777" w:rsidR="00483DCC" w:rsidRDefault="00483DCC">
      <w:pPr>
        <w:widowControl/>
        <w:spacing w:line="20" w:lineRule="exact"/>
        <w:jc w:val="left"/>
        <w:rPr>
          <w:rFonts w:ascii="仿宋" w:eastAsia="仿宋" w:hAnsi="仿宋" w:hint="eastAsia"/>
          <w:sz w:val="24"/>
        </w:rPr>
      </w:pPr>
    </w:p>
    <w:p w14:paraId="3CD71348" w14:textId="77777777" w:rsidR="00483DCC" w:rsidRDefault="00483DCC">
      <w:pPr>
        <w:widowControl/>
        <w:spacing w:line="20" w:lineRule="exact"/>
        <w:jc w:val="left"/>
        <w:rPr>
          <w:rFonts w:ascii="仿宋" w:eastAsia="仿宋" w:hAnsi="仿宋" w:hint="eastAsia"/>
          <w:sz w:val="24"/>
        </w:rPr>
      </w:pPr>
    </w:p>
    <w:p w14:paraId="220B8F32" w14:textId="77777777" w:rsidR="00483DCC" w:rsidRDefault="00483DCC">
      <w:pPr>
        <w:spacing w:line="20" w:lineRule="exact"/>
        <w:rPr>
          <w:rFonts w:ascii="仿宋" w:eastAsia="仿宋" w:hAnsi="仿宋" w:hint="eastAsia"/>
          <w:sz w:val="24"/>
        </w:rPr>
      </w:pPr>
    </w:p>
    <w:p w14:paraId="30812311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652B1BF7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41DCB5F0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4B3C7E8B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6ACF89D6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36E7D3CC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76B51917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1C907B59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6DD8BFB3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2F3F22F9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242D887E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p w14:paraId="01DA220B" w14:textId="77777777" w:rsidR="00483DCC" w:rsidRDefault="00483DCC">
      <w:pPr>
        <w:spacing w:line="580" w:lineRule="exact"/>
        <w:jc w:val="left"/>
        <w:rPr>
          <w:rFonts w:ascii="仿宋_GB2312" w:eastAsia="仿宋_GB2312" w:cs="仿宋_GB2312"/>
          <w:sz w:val="32"/>
          <w:szCs w:val="32"/>
        </w:rPr>
      </w:pPr>
    </w:p>
    <w:sectPr w:rsidR="00483DCC">
      <w:footerReference w:type="default" r:id="rId8"/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A3142" w14:textId="77777777" w:rsidR="003C6998" w:rsidRDefault="003C6998">
      <w:r>
        <w:separator/>
      </w:r>
    </w:p>
  </w:endnote>
  <w:endnote w:type="continuationSeparator" w:id="0">
    <w:p w14:paraId="705066C2" w14:textId="77777777" w:rsidR="003C6998" w:rsidRDefault="003C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27E68" w14:textId="77777777" w:rsidR="00483DC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EC86D" wp14:editId="7B7BA9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3E3DC" w14:textId="77777777" w:rsidR="00483DCC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EC8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33E3DC" w14:textId="77777777" w:rsidR="00483DCC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C048" w14:textId="77777777" w:rsidR="003C6998" w:rsidRDefault="003C6998">
      <w:r>
        <w:separator/>
      </w:r>
    </w:p>
  </w:footnote>
  <w:footnote w:type="continuationSeparator" w:id="0">
    <w:p w14:paraId="145FB7C1" w14:textId="77777777" w:rsidR="003C6998" w:rsidRDefault="003C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BA9E"/>
    <w:multiLevelType w:val="singleLevel"/>
    <w:tmpl w:val="05AEBA9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9884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90355A"/>
    <w:rsid w:val="00061707"/>
    <w:rsid w:val="000C5B15"/>
    <w:rsid w:val="00257D76"/>
    <w:rsid w:val="002E05AD"/>
    <w:rsid w:val="003C6998"/>
    <w:rsid w:val="00483DCC"/>
    <w:rsid w:val="00897258"/>
    <w:rsid w:val="00F61D54"/>
    <w:rsid w:val="00FE1364"/>
    <w:rsid w:val="01287F3F"/>
    <w:rsid w:val="06E56BEE"/>
    <w:rsid w:val="0B3E7F80"/>
    <w:rsid w:val="12B25798"/>
    <w:rsid w:val="15177DF7"/>
    <w:rsid w:val="1A15108C"/>
    <w:rsid w:val="1CD114D9"/>
    <w:rsid w:val="1ECF502A"/>
    <w:rsid w:val="2090355A"/>
    <w:rsid w:val="227E5224"/>
    <w:rsid w:val="28BE29E7"/>
    <w:rsid w:val="2A9C2048"/>
    <w:rsid w:val="2CEF46B1"/>
    <w:rsid w:val="33D16A2C"/>
    <w:rsid w:val="36CE3589"/>
    <w:rsid w:val="386F7013"/>
    <w:rsid w:val="3AC51F20"/>
    <w:rsid w:val="3B4E3ED9"/>
    <w:rsid w:val="3C0D6901"/>
    <w:rsid w:val="429A39F6"/>
    <w:rsid w:val="4C7E381A"/>
    <w:rsid w:val="51AB0A05"/>
    <w:rsid w:val="56FB4CB8"/>
    <w:rsid w:val="658C582A"/>
    <w:rsid w:val="6A751DDD"/>
    <w:rsid w:val="71C965BE"/>
    <w:rsid w:val="72B03ACF"/>
    <w:rsid w:val="74B52435"/>
    <w:rsid w:val="76E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61212"/>
  <w15:docId w15:val="{0CB4F491-BE4A-4A70-952E-88BBD7A4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customStyle="1" w:styleId="font51">
    <w:name w:val="font51"/>
    <w:qFormat/>
    <w:rPr>
      <w:rFonts w:ascii="方正小标宋简体" w:eastAsia="方正小标宋简体" w:hAnsi="方正小标宋简体" w:cs="方正小标宋简体" w:hint="eastAsia"/>
      <w:color w:val="000000"/>
      <w:sz w:val="24"/>
      <w:szCs w:val="24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447</Characters>
  <Application>Microsoft Office Word</Application>
  <DocSecurity>0</DocSecurity>
  <Lines>44</Lines>
  <Paragraphs>34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无虑1393474998</dc:creator>
  <cp:lastModifiedBy>军 陈</cp:lastModifiedBy>
  <cp:revision>2</cp:revision>
  <dcterms:created xsi:type="dcterms:W3CDTF">2025-06-23T03:45:00Z</dcterms:created>
  <dcterms:modified xsi:type="dcterms:W3CDTF">2025-06-23T03:45:00Z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71EFD3F7EAE442C4A5B1EA453D0B5C50_13</vt:lpwstr>
  </property>
  <property fmtid="{D5CDD505-2E9C-101B-9397-08002B2CF9AE}" pid="4" name="KSOTemplateDocerSaveRecord">
    <vt:lpwstr>eyJoZGlkIjoiNzdjM2E2ZDA4OTZhMjYzMjVmNWZmNTMzMTc2ZjA5YWMiLCJ1c2VySWQiOiIxMjM4NTkyODU5In0=</vt:lpwstr>
  </property>
</Properties>
</file>